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40629762"/>
        <w:docPartObj>
          <w:docPartGallery w:val="Cover Pages"/>
          <w:docPartUnique/>
        </w:docPartObj>
      </w:sdtPr>
      <w:sdtEndPr>
        <w:rPr>
          <w:rStyle w:val="Strong"/>
          <w:b/>
          <w:bCs/>
          <w:color w:val="0E101A"/>
        </w:rPr>
      </w:sdtEndPr>
      <w:sdtContent>
        <w:p w14:paraId="1C962676" w14:textId="41CE363C" w:rsidR="00BD6BDF" w:rsidRDefault="00BD6BDF">
          <w:r>
            <w:rPr>
              <w:noProof/>
              <w:lang w:val="en-US"/>
            </w:rPr>
            <mc:AlternateContent>
              <mc:Choice Requires="wpg">
                <w:drawing>
                  <wp:anchor distT="0" distB="0" distL="114300" distR="114300" simplePos="0" relativeHeight="251662336" behindDoc="0" locked="0" layoutInCell="1" allowOverlap="1" wp14:anchorId="474E37D6" wp14:editId="1EC0E4B6">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663CFB"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7" o:title="" recolor="t" rotate="t" type="frame"/>
                    </v:rect>
                    <w10:wrap anchorx="page" anchory="page"/>
                  </v:group>
                </w:pict>
              </mc:Fallback>
            </mc:AlternateContent>
          </w:r>
          <w:r>
            <w:rPr>
              <w:noProof/>
              <w:lang w:val="en-US"/>
            </w:rPr>
            <mc:AlternateContent>
              <mc:Choice Requires="wps">
                <w:drawing>
                  <wp:anchor distT="0" distB="0" distL="114300" distR="114300" simplePos="0" relativeHeight="251660288" behindDoc="0" locked="0" layoutInCell="1" allowOverlap="1" wp14:anchorId="6912D708" wp14:editId="12D04199">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3859B" w14:textId="68427DDA" w:rsidR="00BD6BDF" w:rsidRDefault="00BD6BDF">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12D708"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14:paraId="6613859B" w14:textId="68427DDA" w:rsidR="00BD6BDF" w:rsidRDefault="00BD6BDF">
                          <w:pPr>
                            <w:pStyle w:val="NoSpacing"/>
                            <w:jc w:val="right"/>
                            <w:rPr>
                              <w:color w:val="595959" w:themeColor="text1" w:themeTint="A6"/>
                              <w:sz w:val="18"/>
                              <w:szCs w:val="18"/>
                            </w:rPr>
                          </w:pPr>
                        </w:p>
                      </w:txbxContent>
                    </v:textbox>
                    <w10:wrap type="square" anchorx="page" anchory="page"/>
                  </v:shape>
                </w:pict>
              </mc:Fallback>
            </mc:AlternateContent>
          </w:r>
          <w:r>
            <w:rPr>
              <w:noProof/>
              <w:lang w:val="en-US"/>
            </w:rPr>
            <mc:AlternateContent>
              <mc:Choice Requires="wps">
                <w:drawing>
                  <wp:anchor distT="0" distB="0" distL="114300" distR="114300" simplePos="0" relativeHeight="251661312" behindDoc="0" locked="0" layoutInCell="1" allowOverlap="1" wp14:anchorId="5A714F71" wp14:editId="4801791E">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F97376" w14:textId="77777777" w:rsidR="00BD6BDF" w:rsidRDefault="00BD6BDF">
                                <w:pPr>
                                  <w:pStyle w:val="NoSpacing"/>
                                  <w:jc w:val="right"/>
                                  <w:rPr>
                                    <w:color w:val="5B9BD5" w:themeColor="accent1"/>
                                    <w:sz w:val="28"/>
                                    <w:szCs w:val="28"/>
                                  </w:rPr>
                                </w:pPr>
                                <w:r>
                                  <w:rPr>
                                    <w:color w:val="5B9BD5" w:themeColor="accent1"/>
                                    <w:sz w:val="28"/>
                                    <w:szCs w:val="28"/>
                                  </w:rPr>
                                  <w:t>Abstract</w:t>
                                </w:r>
                              </w:p>
                              <w:sdt>
                                <w:sdtPr>
                                  <w:rPr>
                                    <w:rStyle w:val="NoSpacingChar"/>
                                    <w:rFonts w:ascii="Times New Roman" w:eastAsia="Times New Roman" w:hAnsi="Times New Roman" w:cs="Times New Roman"/>
                                    <w:b/>
                                    <w:bCs/>
                                    <w:color w:val="0E101A"/>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EndPr>
                                  <w:rPr>
                                    <w:rStyle w:val="NoSpacingChar"/>
                                  </w:rPr>
                                </w:sdtEndPr>
                                <w:sdtContent>
                                  <w:p w14:paraId="1DCF3BC7" w14:textId="661DF485" w:rsidR="00BD6BDF" w:rsidRDefault="00BD6BDF" w:rsidP="00BD6BDF">
                                    <w:pPr>
                                      <w:pStyle w:val="NoSpacing"/>
                                      <w:rPr>
                                        <w:color w:val="595959" w:themeColor="text1" w:themeTint="A6"/>
                                        <w:sz w:val="20"/>
                                        <w:szCs w:val="20"/>
                                      </w:rPr>
                                    </w:pPr>
                                    <w:r w:rsidRPr="00BD6BDF">
                                      <w:rPr>
                                        <w:rStyle w:val="NoSpacingChar"/>
                                        <w:rFonts w:ascii="Times New Roman" w:eastAsia="Times New Roman" w:hAnsi="Times New Roman" w:cs="Times New Roman"/>
                                        <w:b/>
                                        <w:bCs/>
                                        <w:color w:val="0E101A"/>
                                        <w:sz w:val="24"/>
                                        <w:szCs w:val="24"/>
                                      </w:rPr>
                                      <w:t xml:space="preserve">In this reader response, we are going to discuss and analyze </w:t>
                                    </w:r>
                                    <w:r w:rsidR="00C001CB">
                                      <w:rPr>
                                        <w:rStyle w:val="NoSpacingChar"/>
                                        <w:rFonts w:ascii="Times New Roman" w:eastAsia="Times New Roman" w:hAnsi="Times New Roman" w:cs="Times New Roman"/>
                                        <w:b/>
                                        <w:bCs/>
                                        <w:color w:val="0E101A"/>
                                        <w:sz w:val="24"/>
                                        <w:szCs w:val="24"/>
                                      </w:rPr>
                                      <w:t xml:space="preserve">a writer’s description of </w:t>
                                    </w:r>
                                    <w:r w:rsidRPr="00BD6BDF">
                                      <w:rPr>
                                        <w:rStyle w:val="NoSpacingChar"/>
                                        <w:rFonts w:ascii="Times New Roman" w:eastAsia="Times New Roman" w:hAnsi="Times New Roman" w:cs="Times New Roman"/>
                                        <w:b/>
                                        <w:bCs/>
                                        <w:color w:val="0E101A"/>
                                        <w:sz w:val="24"/>
                                        <w:szCs w:val="24"/>
                                      </w:rPr>
                                      <w:t>a student’s life before joining high school and after exiting. The writer compares the cultural conflicts associated with academic success and the efforts of a student in adapting to either culture.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714F71" id="_x0000_t202" coordsize="21600,21600" o:spt="202" path="m,l,21600r21600,l21600,xe">
                    <v:stroke joinstyle="miter"/>
                    <v:path gradientshapeok="t" o:connecttype="rect"/>
                  </v:shapetype>
                  <v:shape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15F97376" w14:textId="77777777" w:rsidR="00BD6BDF" w:rsidRDefault="00BD6BDF">
                          <w:pPr>
                            <w:pStyle w:val="NoSpacing"/>
                            <w:jc w:val="right"/>
                            <w:rPr>
                              <w:color w:val="5B9BD5" w:themeColor="accent1"/>
                              <w:sz w:val="28"/>
                              <w:szCs w:val="28"/>
                            </w:rPr>
                          </w:pPr>
                          <w:r>
                            <w:rPr>
                              <w:color w:val="5B9BD5" w:themeColor="accent1"/>
                              <w:sz w:val="28"/>
                              <w:szCs w:val="28"/>
                            </w:rPr>
                            <w:t>Abstract</w:t>
                          </w:r>
                        </w:p>
                        <w:sdt>
                          <w:sdtPr>
                            <w:rPr>
                              <w:rStyle w:val="NoSpacingChar"/>
                              <w:rFonts w:ascii="Times New Roman" w:eastAsia="Times New Roman" w:hAnsi="Times New Roman" w:cs="Times New Roman"/>
                              <w:b/>
                              <w:bCs/>
                              <w:color w:val="0E101A"/>
                              <w:sz w:val="24"/>
                              <w:szCs w:val="24"/>
                            </w:rPr>
                            <w:alias w:val="Abstract"/>
                            <w:tag w:val=""/>
                            <w:id w:val="1375273687"/>
                            <w:dataBinding w:prefixMappings="xmlns:ns0='http://schemas.microsoft.com/office/2006/coverPageProps' " w:xpath="/ns0:CoverPageProperties[1]/ns0:Abstract[1]" w:storeItemID="{55AF091B-3C7A-41E3-B477-F2FDAA23CFDA}"/>
                            <w:text w:multiLine="1"/>
                          </w:sdtPr>
                          <w:sdtEndPr>
                            <w:rPr>
                              <w:rStyle w:val="NoSpacingChar"/>
                            </w:rPr>
                          </w:sdtEndPr>
                          <w:sdtContent>
                            <w:p w14:paraId="1DCF3BC7" w14:textId="661DF485" w:rsidR="00BD6BDF" w:rsidRDefault="00BD6BDF" w:rsidP="00BD6BDF">
                              <w:pPr>
                                <w:pStyle w:val="NoSpacing"/>
                                <w:rPr>
                                  <w:color w:val="595959" w:themeColor="text1" w:themeTint="A6"/>
                                  <w:sz w:val="20"/>
                                  <w:szCs w:val="20"/>
                                </w:rPr>
                              </w:pPr>
                              <w:r w:rsidRPr="00BD6BDF">
                                <w:rPr>
                                  <w:rStyle w:val="NoSpacingChar"/>
                                  <w:rFonts w:ascii="Times New Roman" w:eastAsia="Times New Roman" w:hAnsi="Times New Roman" w:cs="Times New Roman"/>
                                  <w:b/>
                                  <w:bCs/>
                                  <w:color w:val="0E101A"/>
                                  <w:sz w:val="24"/>
                                  <w:szCs w:val="24"/>
                                </w:rPr>
                                <w:t xml:space="preserve">In this reader response, we are going to discuss and analyze </w:t>
                              </w:r>
                              <w:r w:rsidR="00C001CB">
                                <w:rPr>
                                  <w:rStyle w:val="NoSpacingChar"/>
                                  <w:rFonts w:ascii="Times New Roman" w:eastAsia="Times New Roman" w:hAnsi="Times New Roman" w:cs="Times New Roman"/>
                                  <w:b/>
                                  <w:bCs/>
                                  <w:color w:val="0E101A"/>
                                  <w:sz w:val="24"/>
                                  <w:szCs w:val="24"/>
                                </w:rPr>
                                <w:t xml:space="preserve">a writer’s description of </w:t>
                              </w:r>
                              <w:r w:rsidRPr="00BD6BDF">
                                <w:rPr>
                                  <w:rStyle w:val="NoSpacingChar"/>
                                  <w:rFonts w:ascii="Times New Roman" w:eastAsia="Times New Roman" w:hAnsi="Times New Roman" w:cs="Times New Roman"/>
                                  <w:b/>
                                  <w:bCs/>
                                  <w:color w:val="0E101A"/>
                                  <w:sz w:val="24"/>
                                  <w:szCs w:val="24"/>
                                </w:rPr>
                                <w:t>a student’s life before joining high school and after exiting. The writer compares the cultural conflicts associated with academic success and the efforts of a student in adapting to either culture.</w:t>
                              </w:r>
                            </w:p>
                          </w:sdtContent>
                        </w:sdt>
                      </w:txbxContent>
                    </v:textbox>
                    <w10:wrap type="square" anchorx="page" anchory="page"/>
                  </v:shape>
                </w:pict>
              </mc:Fallback>
            </mc:AlternateContent>
          </w:r>
          <w:r>
            <w:rPr>
              <w:noProof/>
              <w:lang w:val="en-US"/>
            </w:rPr>
            <mc:AlternateContent>
              <mc:Choice Requires="wps">
                <w:drawing>
                  <wp:anchor distT="0" distB="0" distL="114300" distR="114300" simplePos="0" relativeHeight="251659264" behindDoc="0" locked="0" layoutInCell="1" allowOverlap="1" wp14:anchorId="7B905048" wp14:editId="6A64D8EF">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53BC12" w14:textId="2CD4223D" w:rsidR="00BD6BDF" w:rsidRDefault="007A3CEF">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BD6BDF">
                                      <w:rPr>
                                        <w:caps/>
                                        <w:color w:val="5B9BD5" w:themeColor="accent1"/>
                                        <w:sz w:val="64"/>
                                        <w:szCs w:val="64"/>
                                      </w:rPr>
                                      <w:t>READER response</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2262DC34" w14:textId="2BCB0B00" w:rsidR="00BD6BDF" w:rsidRDefault="00BD6BDF">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05048"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14:paraId="3753BC12" w14:textId="2CD4223D" w:rsidR="00BD6BDF" w:rsidRDefault="00BD6BDF">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5B9BD5" w:themeColor="accent1"/>
                                  <w:sz w:val="64"/>
                                  <w:szCs w:val="64"/>
                                </w:rPr>
                                <w:t>READER response</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2262DC34" w14:textId="2BCB0B00" w:rsidR="00BD6BDF" w:rsidRDefault="00BD6BDF">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146C1E7A" w14:textId="39E32F8D" w:rsidR="00BD6BDF" w:rsidRDefault="00BD6BDF">
          <w:pPr>
            <w:rPr>
              <w:rStyle w:val="Strong"/>
              <w:rFonts w:ascii="Times New Roman" w:eastAsia="Times New Roman" w:hAnsi="Times New Roman" w:cs="Times New Roman"/>
              <w:color w:val="0E101A"/>
              <w:sz w:val="24"/>
              <w:szCs w:val="24"/>
              <w:lang w:val="en-US"/>
            </w:rPr>
          </w:pPr>
          <w:r>
            <w:rPr>
              <w:rStyle w:val="Strong"/>
              <w:color w:val="0E101A"/>
            </w:rPr>
            <w:br w:type="page"/>
          </w:r>
        </w:p>
      </w:sdtContent>
    </w:sdt>
    <w:p w14:paraId="519B2630" w14:textId="77777777" w:rsidR="00BD6BDF" w:rsidRDefault="00BD6BDF" w:rsidP="00BD6BDF">
      <w:pPr>
        <w:pStyle w:val="NormalWeb"/>
        <w:spacing w:before="0" w:beforeAutospacing="0" w:after="0" w:afterAutospacing="0" w:line="480" w:lineRule="auto"/>
        <w:contextualSpacing/>
        <w:rPr>
          <w:rStyle w:val="Strong"/>
          <w:color w:val="0E101A"/>
        </w:rPr>
      </w:pPr>
      <w:bookmarkStart w:id="0" w:name="_GoBack"/>
    </w:p>
    <w:p w14:paraId="15DDDDC5" w14:textId="77777777" w:rsidR="00AA278A" w:rsidRPr="00BD6BDF" w:rsidRDefault="00AA278A" w:rsidP="00BD6BDF">
      <w:pPr>
        <w:pStyle w:val="NormalWeb"/>
        <w:spacing w:before="0" w:beforeAutospacing="0" w:after="0" w:afterAutospacing="0" w:line="480" w:lineRule="auto"/>
        <w:contextualSpacing/>
        <w:rPr>
          <w:color w:val="0E101A"/>
        </w:rPr>
      </w:pPr>
      <w:r w:rsidRPr="00BD6BDF">
        <w:rPr>
          <w:rStyle w:val="Strong"/>
          <w:color w:val="0E101A"/>
        </w:rPr>
        <w:t>Summary</w:t>
      </w:r>
    </w:p>
    <w:p w14:paraId="7B917D65" w14:textId="77777777" w:rsidR="00AA278A" w:rsidRPr="00BD6BDF" w:rsidRDefault="00AA278A" w:rsidP="007A3CEF">
      <w:pPr>
        <w:pStyle w:val="NormalWeb"/>
        <w:spacing w:before="0" w:beforeAutospacing="0" w:after="0" w:afterAutospacing="0" w:line="480" w:lineRule="auto"/>
        <w:ind w:firstLine="720"/>
        <w:contextualSpacing/>
        <w:rPr>
          <w:color w:val="0E101A"/>
        </w:rPr>
      </w:pPr>
      <w:r w:rsidRPr="00BD6BDF">
        <w:rPr>
          <w:color w:val="0E101A"/>
        </w:rPr>
        <w:t>About the excerpt on the “scholarship boy”, the boy examines his life at home against that at school. At home, the scholarship boy enjoys family consolation, intimacy, and security. He has little care and lives without many scoreboards in life. Moving to school, there is great loneliness and lots of expectations. The student has to spend time working on studies to “go on”, and has lots of home works to do. </w:t>
      </w:r>
    </w:p>
    <w:p w14:paraId="178479B0" w14:textId="77777777" w:rsidR="00AA278A" w:rsidRPr="00BD6BDF" w:rsidRDefault="00AA278A" w:rsidP="00BD6BDF">
      <w:pPr>
        <w:pStyle w:val="NormalWeb"/>
        <w:spacing w:before="0" w:beforeAutospacing="0" w:after="0" w:afterAutospacing="0" w:line="480" w:lineRule="auto"/>
        <w:contextualSpacing/>
        <w:rPr>
          <w:color w:val="0E101A"/>
        </w:rPr>
      </w:pPr>
      <w:r w:rsidRPr="00BD6BDF">
        <w:rPr>
          <w:color w:val="0E101A"/>
        </w:rPr>
        <w:t xml:space="preserve">Regarding the high school graduate who moves to a remote </w:t>
      </w:r>
      <w:proofErr w:type="spellStart"/>
      <w:r w:rsidRPr="00BD6BDF">
        <w:rPr>
          <w:color w:val="0E101A"/>
        </w:rPr>
        <w:t>Guayabal</w:t>
      </w:r>
      <w:proofErr w:type="spellEnd"/>
      <w:r w:rsidRPr="00BD6BDF">
        <w:rPr>
          <w:color w:val="0E101A"/>
        </w:rPr>
        <w:t>, an area without electricity or flush toilets, the writer examines the graduate’s life before against the new. To be succinct, he describes the graduate’s American consumerism, and despite resolving to adapt to the new culture, he finds it a difficult habit to let go. </w:t>
      </w:r>
    </w:p>
    <w:p w14:paraId="503D214A" w14:textId="77777777" w:rsidR="00AA278A" w:rsidRPr="00BD6BDF" w:rsidRDefault="00AA278A" w:rsidP="00BD6BDF">
      <w:pPr>
        <w:pStyle w:val="NormalWeb"/>
        <w:spacing w:before="0" w:beforeAutospacing="0" w:after="0" w:afterAutospacing="0" w:line="480" w:lineRule="auto"/>
        <w:contextualSpacing/>
        <w:rPr>
          <w:color w:val="0E101A"/>
        </w:rPr>
      </w:pPr>
    </w:p>
    <w:p w14:paraId="5432F13E" w14:textId="77777777" w:rsidR="00AA278A" w:rsidRPr="00BD6BDF" w:rsidRDefault="00AA278A" w:rsidP="00BD6BDF">
      <w:pPr>
        <w:pStyle w:val="NormalWeb"/>
        <w:spacing w:before="0" w:beforeAutospacing="0" w:after="0" w:afterAutospacing="0" w:line="480" w:lineRule="auto"/>
        <w:contextualSpacing/>
        <w:rPr>
          <w:color w:val="0E101A"/>
        </w:rPr>
      </w:pPr>
      <w:r w:rsidRPr="00BD6BDF">
        <w:rPr>
          <w:rStyle w:val="Strong"/>
          <w:color w:val="0E101A"/>
        </w:rPr>
        <w:t> Analysis</w:t>
      </w:r>
    </w:p>
    <w:p w14:paraId="415DBDCD" w14:textId="77777777" w:rsidR="00AA278A" w:rsidRPr="00BD6BDF" w:rsidRDefault="00AA278A" w:rsidP="007A3CEF">
      <w:pPr>
        <w:pStyle w:val="NormalWeb"/>
        <w:spacing w:before="0" w:beforeAutospacing="0" w:after="0" w:afterAutospacing="0" w:line="480" w:lineRule="auto"/>
        <w:ind w:firstLine="720"/>
        <w:contextualSpacing/>
        <w:rPr>
          <w:color w:val="0E101A"/>
        </w:rPr>
      </w:pPr>
      <w:r w:rsidRPr="00BD6BDF">
        <w:rPr>
          <w:color w:val="0E101A"/>
        </w:rPr>
        <w:t>The writer uses juxtaposition to compare the different experiences to demonstrate cultural conflict. However, I perceive that the writer ought to give a broader scope of how the student ended up a scholarship boy, for the audience to relate better. Sometimes people end up with scholarships as privileged ones rather than desperate ones. Also, the writer shows that the “scholarship boy” was able to relate with his past after exiting the disadvantageous conditions, and how he appreciates the experiences by helping him learn there are other students like him. This, however, is not the case for the high school graduate. The writer leaves no mention of lessons learned.</w:t>
      </w:r>
    </w:p>
    <w:p w14:paraId="444738FD" w14:textId="77777777" w:rsidR="00AA278A" w:rsidRPr="00BD6BDF" w:rsidRDefault="00AA278A" w:rsidP="00BD6BDF">
      <w:pPr>
        <w:pStyle w:val="NormalWeb"/>
        <w:spacing w:before="0" w:beforeAutospacing="0" w:after="0" w:afterAutospacing="0" w:line="480" w:lineRule="auto"/>
        <w:contextualSpacing/>
        <w:rPr>
          <w:color w:val="0E101A"/>
        </w:rPr>
      </w:pPr>
      <w:r w:rsidRPr="00BD6BDF">
        <w:rPr>
          <w:rStyle w:val="Strong"/>
          <w:color w:val="0E101A"/>
        </w:rPr>
        <w:t>Synthesis</w:t>
      </w:r>
    </w:p>
    <w:p w14:paraId="7B6221BD" w14:textId="77777777" w:rsidR="00AA278A" w:rsidRPr="00BD6BDF" w:rsidRDefault="00AA278A" w:rsidP="007A3CEF">
      <w:pPr>
        <w:pStyle w:val="NormalWeb"/>
        <w:spacing w:before="0" w:beforeAutospacing="0" w:after="0" w:afterAutospacing="0" w:line="480" w:lineRule="auto"/>
        <w:ind w:firstLine="720"/>
        <w:contextualSpacing/>
        <w:rPr>
          <w:color w:val="0E101A"/>
        </w:rPr>
      </w:pPr>
      <w:r w:rsidRPr="00BD6BDF">
        <w:rPr>
          <w:color w:val="0E101A"/>
        </w:rPr>
        <w:t>From the lessons, we have learned that people use what they read and relate it to their own experiences. In these excerpts, the writer reads about a scholarship boy and learns that “there are other people like him”.</w:t>
      </w:r>
    </w:p>
    <w:p w14:paraId="7EB55C13" w14:textId="77777777" w:rsidR="00AA278A" w:rsidRPr="00BD6BDF" w:rsidRDefault="00AA278A" w:rsidP="00BD6BDF">
      <w:pPr>
        <w:pStyle w:val="NormalWeb"/>
        <w:spacing w:before="0" w:beforeAutospacing="0" w:after="0" w:afterAutospacing="0" w:line="480" w:lineRule="auto"/>
        <w:contextualSpacing/>
        <w:rPr>
          <w:color w:val="0E101A"/>
        </w:rPr>
      </w:pPr>
      <w:r w:rsidRPr="00BD6BDF">
        <w:rPr>
          <w:color w:val="0E101A"/>
        </w:rPr>
        <w:t>Also, the other uses school to contextualize the experience of both students, and bring to light the fact that we are going to experience the cultural conflict, whether now or later.</w:t>
      </w:r>
    </w:p>
    <w:bookmarkEnd w:id="0"/>
    <w:p w14:paraId="2443C2F7" w14:textId="6132591F" w:rsidR="00DB152C" w:rsidRDefault="00DB152C" w:rsidP="00BD6BDF">
      <w:pPr>
        <w:spacing w:line="480" w:lineRule="auto"/>
        <w:rPr>
          <w:bCs/>
          <w:sz w:val="24"/>
          <w:szCs w:val="24"/>
        </w:rPr>
      </w:pPr>
    </w:p>
    <w:p w14:paraId="6391E7BB" w14:textId="6F73D93B" w:rsidR="00BD6BDF" w:rsidRDefault="00BD6BDF" w:rsidP="00BD6BDF">
      <w:pPr>
        <w:spacing w:line="480" w:lineRule="auto"/>
        <w:rPr>
          <w:bCs/>
          <w:sz w:val="24"/>
          <w:szCs w:val="24"/>
        </w:rPr>
      </w:pPr>
    </w:p>
    <w:p w14:paraId="4A61A6A4" w14:textId="1F42C54F" w:rsidR="00BD6BDF" w:rsidRDefault="00BD6BDF" w:rsidP="00BD6BDF">
      <w:pPr>
        <w:spacing w:line="480" w:lineRule="auto"/>
        <w:rPr>
          <w:bCs/>
          <w:sz w:val="24"/>
          <w:szCs w:val="24"/>
        </w:rPr>
      </w:pPr>
    </w:p>
    <w:p w14:paraId="5F983878" w14:textId="6DBB4C73" w:rsidR="00BD6BDF" w:rsidRDefault="00BD6BDF" w:rsidP="00BD6BDF">
      <w:pPr>
        <w:spacing w:line="480" w:lineRule="auto"/>
        <w:rPr>
          <w:bCs/>
          <w:sz w:val="24"/>
          <w:szCs w:val="24"/>
        </w:rPr>
      </w:pPr>
    </w:p>
    <w:p w14:paraId="4570D775" w14:textId="15066AC3" w:rsidR="00BD6BDF" w:rsidRDefault="00BD6BDF" w:rsidP="00BD6BDF">
      <w:pPr>
        <w:spacing w:line="480" w:lineRule="auto"/>
        <w:rPr>
          <w:bCs/>
          <w:sz w:val="24"/>
          <w:szCs w:val="24"/>
        </w:rPr>
      </w:pPr>
    </w:p>
    <w:p w14:paraId="323A8AB7" w14:textId="0AE85A16" w:rsidR="00BD6BDF" w:rsidRDefault="00BD6BDF" w:rsidP="00BD6BDF">
      <w:pPr>
        <w:spacing w:line="480" w:lineRule="auto"/>
        <w:rPr>
          <w:bCs/>
          <w:sz w:val="24"/>
          <w:szCs w:val="24"/>
        </w:rPr>
      </w:pPr>
    </w:p>
    <w:p w14:paraId="0ED4BC09" w14:textId="123E6809" w:rsidR="00BD6BDF" w:rsidRDefault="00BD6BDF" w:rsidP="00BD6BDF">
      <w:pPr>
        <w:spacing w:line="480" w:lineRule="auto"/>
        <w:rPr>
          <w:bCs/>
          <w:sz w:val="24"/>
          <w:szCs w:val="24"/>
        </w:rPr>
      </w:pPr>
    </w:p>
    <w:p w14:paraId="7F29CEAC" w14:textId="01EA9F8A" w:rsidR="00BD6BDF" w:rsidRDefault="00BD6BDF" w:rsidP="00BD6BDF">
      <w:pPr>
        <w:spacing w:line="480" w:lineRule="auto"/>
        <w:rPr>
          <w:bCs/>
          <w:sz w:val="24"/>
          <w:szCs w:val="24"/>
        </w:rPr>
      </w:pPr>
    </w:p>
    <w:p w14:paraId="20F718C6" w14:textId="427E1AC8" w:rsidR="00BD6BDF" w:rsidRDefault="00BD6BDF" w:rsidP="00BD6BDF">
      <w:pPr>
        <w:spacing w:line="480" w:lineRule="auto"/>
        <w:rPr>
          <w:bCs/>
          <w:sz w:val="24"/>
          <w:szCs w:val="24"/>
        </w:rPr>
      </w:pPr>
    </w:p>
    <w:p w14:paraId="7AD633A2" w14:textId="0687CAE9" w:rsidR="00BD6BDF" w:rsidRDefault="00BD6BDF" w:rsidP="00BD6BDF">
      <w:pPr>
        <w:spacing w:line="480" w:lineRule="auto"/>
        <w:rPr>
          <w:bCs/>
          <w:sz w:val="24"/>
          <w:szCs w:val="24"/>
        </w:rPr>
      </w:pPr>
    </w:p>
    <w:p w14:paraId="22800644" w14:textId="247D2C55" w:rsidR="00BD6BDF" w:rsidRDefault="00BD6BDF" w:rsidP="00BD6BDF">
      <w:pPr>
        <w:spacing w:line="480" w:lineRule="auto"/>
        <w:rPr>
          <w:bCs/>
          <w:sz w:val="24"/>
          <w:szCs w:val="24"/>
        </w:rPr>
      </w:pPr>
    </w:p>
    <w:p w14:paraId="711A733F" w14:textId="1EC424D6" w:rsidR="00BD6BDF" w:rsidRDefault="00BD6BDF" w:rsidP="00BD6BDF">
      <w:pPr>
        <w:spacing w:line="480" w:lineRule="auto"/>
        <w:rPr>
          <w:bCs/>
          <w:sz w:val="24"/>
          <w:szCs w:val="24"/>
        </w:rPr>
      </w:pPr>
    </w:p>
    <w:p w14:paraId="65C5DD69" w14:textId="72CC03C5" w:rsidR="00BD6BDF" w:rsidRDefault="00BD6BDF" w:rsidP="00BD6BDF">
      <w:pPr>
        <w:spacing w:line="480" w:lineRule="auto"/>
        <w:rPr>
          <w:bCs/>
          <w:sz w:val="24"/>
          <w:szCs w:val="24"/>
        </w:rPr>
      </w:pPr>
    </w:p>
    <w:p w14:paraId="17B99BB9" w14:textId="4697C520" w:rsidR="00BD6BDF" w:rsidRDefault="00BD6BDF" w:rsidP="00BD6BDF">
      <w:pPr>
        <w:spacing w:line="480" w:lineRule="auto"/>
        <w:rPr>
          <w:bCs/>
          <w:sz w:val="24"/>
          <w:szCs w:val="24"/>
        </w:rPr>
      </w:pPr>
    </w:p>
    <w:p w14:paraId="477229F3" w14:textId="01C03A81" w:rsidR="00BD6BDF" w:rsidRDefault="00BD6BDF" w:rsidP="00BD6BDF">
      <w:pPr>
        <w:spacing w:line="480" w:lineRule="auto"/>
        <w:rPr>
          <w:bCs/>
          <w:sz w:val="24"/>
          <w:szCs w:val="24"/>
        </w:rPr>
      </w:pPr>
    </w:p>
    <w:p w14:paraId="46911791" w14:textId="4741F211" w:rsidR="00BD6BDF" w:rsidRDefault="00BD6BDF" w:rsidP="00BD6BDF">
      <w:pPr>
        <w:spacing w:line="480" w:lineRule="auto"/>
        <w:rPr>
          <w:bCs/>
          <w:sz w:val="24"/>
          <w:szCs w:val="24"/>
        </w:rPr>
      </w:pPr>
    </w:p>
    <w:p w14:paraId="2E44D4EE" w14:textId="77777777" w:rsidR="00BD6BDF" w:rsidRPr="00BD6BDF" w:rsidRDefault="00BD6BDF" w:rsidP="00BD6BDF">
      <w:pPr>
        <w:tabs>
          <w:tab w:val="left" w:pos="2280"/>
        </w:tabs>
        <w:spacing w:line="480" w:lineRule="auto"/>
        <w:rPr>
          <w:b/>
          <w:sz w:val="24"/>
          <w:szCs w:val="24"/>
        </w:rPr>
      </w:pPr>
    </w:p>
    <w:sectPr w:rsidR="00BD6BDF" w:rsidRPr="00BD6BDF" w:rsidSect="00BD6BDF">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08D"/>
    <w:rsid w:val="000C0549"/>
    <w:rsid w:val="000F008D"/>
    <w:rsid w:val="001D6473"/>
    <w:rsid w:val="0026466D"/>
    <w:rsid w:val="0047533B"/>
    <w:rsid w:val="00521558"/>
    <w:rsid w:val="00722B12"/>
    <w:rsid w:val="007A3CEF"/>
    <w:rsid w:val="009D3A4B"/>
    <w:rsid w:val="00A42EE6"/>
    <w:rsid w:val="00AA278A"/>
    <w:rsid w:val="00BD6BDF"/>
    <w:rsid w:val="00C001CB"/>
    <w:rsid w:val="00CB2767"/>
    <w:rsid w:val="00D810C2"/>
    <w:rsid w:val="00DB152C"/>
    <w:rsid w:val="00E67FAE"/>
    <w:rsid w:val="00EE1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D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3A4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3A4B"/>
    <w:rPr>
      <w:rFonts w:eastAsiaTheme="minorEastAsia"/>
      <w:lang w:val="en-US"/>
    </w:rPr>
  </w:style>
  <w:style w:type="paragraph" w:styleId="NormalWeb">
    <w:name w:val="Normal (Web)"/>
    <w:basedOn w:val="Normal"/>
    <w:uiPriority w:val="99"/>
    <w:semiHidden/>
    <w:unhideWhenUsed/>
    <w:rsid w:val="00AA27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A278A"/>
    <w:rPr>
      <w:b/>
      <w:bCs/>
    </w:rPr>
  </w:style>
  <w:style w:type="paragraph" w:styleId="BalloonText">
    <w:name w:val="Balloon Text"/>
    <w:basedOn w:val="Normal"/>
    <w:link w:val="BalloonTextChar"/>
    <w:uiPriority w:val="99"/>
    <w:semiHidden/>
    <w:unhideWhenUsed/>
    <w:rsid w:val="007A3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C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D3A4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3A4B"/>
    <w:rPr>
      <w:rFonts w:eastAsiaTheme="minorEastAsia"/>
      <w:lang w:val="en-US"/>
    </w:rPr>
  </w:style>
  <w:style w:type="paragraph" w:styleId="NormalWeb">
    <w:name w:val="Normal (Web)"/>
    <w:basedOn w:val="Normal"/>
    <w:uiPriority w:val="99"/>
    <w:semiHidden/>
    <w:unhideWhenUsed/>
    <w:rsid w:val="00AA27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A278A"/>
    <w:rPr>
      <w:b/>
      <w:bCs/>
    </w:rPr>
  </w:style>
  <w:style w:type="paragraph" w:styleId="BalloonText">
    <w:name w:val="Balloon Text"/>
    <w:basedOn w:val="Normal"/>
    <w:link w:val="BalloonTextChar"/>
    <w:uiPriority w:val="99"/>
    <w:semiHidden/>
    <w:unhideWhenUsed/>
    <w:rsid w:val="007A3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C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2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In this reader response, we are going to discuss and analyze a writer’s description of a student’s life before joining high school and after exiting. The writer compares the cultural conflicts associated with academic success and the efforts of a student in adapting to either culture.</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READER response</vt:lpstr>
    </vt:vector>
  </TitlesOfParts>
  <Company>Hewlett-Packard</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READER response</dc:title>
  <cp:lastModifiedBy>Simon</cp:lastModifiedBy>
  <cp:revision>2</cp:revision>
  <dcterms:created xsi:type="dcterms:W3CDTF">2021-08-18T16:36:00Z</dcterms:created>
  <dcterms:modified xsi:type="dcterms:W3CDTF">2021-08-18T16:36:00Z</dcterms:modified>
</cp:coreProperties>
</file>